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402" w:h="437" w:hRule="exact" w:wrap="none" w:vAnchor="page" w:hAnchor="page" w:x="522" w:y="499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6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 xml:space="preserve">ПОЛОЖЕНИЕ </w:t>
      </w:r>
      <w:r>
        <w:rPr>
          <w:rStyle w:val="CharStyle5"/>
        </w:rPr>
        <w:t xml:space="preserve">О </w:t>
      </w:r>
      <w:r>
        <w:rPr>
          <w:lang w:val="ru-RU" w:eastAsia="ru-RU" w:bidi="ru-RU"/>
          <w:w w:val="100"/>
          <w:color w:val="000000"/>
          <w:position w:val="0"/>
        </w:rPr>
        <w:t>КОНКУРСЕ</w:t>
      </w:r>
      <w:bookmarkEnd w:id="0"/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УЧРЕДИТЕЛИ КОНКУРСА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Общероссийский общественный благотворитель</w:t>
        <w:softHyphen/>
        <w:t>ный фонд «Российский детский фонд»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государственная детская библиотека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КОНКУРСА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Детские и юношеские библиотеки всех уровней и всех регионов Российской Федерации, Научные биб</w:t>
        <w:softHyphen/>
        <w:t>лиотеки всех регионов РФ, библиотеки всех типов библиотечных систем, библиотеки вузов, имеющих пе</w:t>
        <w:softHyphen/>
        <w:t>дагогические и гуманитарные специальности.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Школы, колледжи регионов Российской Федера</w:t>
        <w:softHyphen/>
        <w:t>ции и их библиотеки.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Региональные отделения ООБФ «Российский детский фонд».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Присоединение участников конкурса производится на основе добровольности, путем свободного признания условий конкурса, соблюдения условий и представле</w:t>
        <w:softHyphen/>
        <w:t>ния итоговых материалов для награждений.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124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Фактом присоединения является электронное со</w:t>
        <w:softHyphen/>
        <w:t xml:space="preserve">общение об этом в оргкомитет конкурса Российского детского фонда </w:t>
      </w:r>
      <w:r>
        <w:fldChar w:fldCharType="begin"/>
      </w:r>
      <w:r>
        <w:rPr>
          <w:rStyle w:val="CharStyle8"/>
        </w:rPr>
        <w:instrText> HYPERLINK "mailto:konkurs@detfond.org" </w:instrText>
      </w:r>
      <w:r>
        <w:fldChar w:fldCharType="separate"/>
      </w:r>
      <w:r>
        <w:rPr>
          <w:rStyle w:val="Hyperlink"/>
        </w:rPr>
        <w:t>konkurs@detfond.org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КОНКУРСА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260"/>
      </w:pPr>
      <w:r>
        <w:rPr>
          <w:rStyle w:val="CharStyle9"/>
        </w:rPr>
        <w:t>Победа в Великой Отечественной войне, забота о детях и их правах.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Дальнейшие познания подрост</w:t>
        <w:softHyphen/>
        <w:t>ками истории своей страны и творчества писателя как представителя значимой отечественной литературы, способствующей духовно-нравственному становлению личности и формированию ценностного отношения к отечественной истории.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КОНКУРСА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Привлечение внимания к книгам и проблематике произведений Альберта Анатольевича Лиханова: ду</w:t>
        <w:softHyphen/>
        <w:t>ховное развитие ребенка и защита интересов детства, укрепление межпоколенческих связей, воспитание па</w:t>
        <w:softHyphen/>
        <w:t>триотизма, духовности, верности Отечеству.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Раскрытие творческого потенциала детей при со</w:t>
        <w:softHyphen/>
        <w:t>здании оригинальных творческих работ.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новых возможностей партнерства Общероссийского общественного благотворительно</w:t>
        <w:softHyphen/>
        <w:t>го фонда «Российский детский фонд», библиотек страны и образовательных учреждений.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128" w:line="158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участникам конкурса возможнос</w:t>
        <w:softHyphen/>
        <w:t>ти соревноваться в общероссийском масштабе.</w:t>
      </w:r>
    </w:p>
    <w:p>
      <w:pPr>
        <w:pStyle w:val="Style10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  <w:i w:val="0"/>
          <w:iCs w:val="0"/>
        </w:rPr>
        <w:t>НОМИНАЦИИ КОНКУРСА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детей и юношества</w:t>
      </w:r>
    </w:p>
    <w:p>
      <w:pPr>
        <w:pStyle w:val="Style6"/>
        <w:numPr>
          <w:ilvl w:val="0"/>
          <w:numId w:val="1"/>
        </w:numPr>
        <w:framePr w:w="3672" w:h="10301" w:hRule="exact" w:wrap="none" w:vAnchor="page" w:hAnchor="page" w:x="522" w:y="1018"/>
        <w:tabs>
          <w:tab w:leader="none" w:pos="4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ДЕТИ ПОБЕДЫ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116" w:line="158" w:lineRule="exact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Сочинения и рисунки, раскрывающие суть книг писателя о войне. (Роман в повестях «Русские маль</w:t>
        <w:softHyphen/>
        <w:t>чики», «Мужская школа», «Непрощенная», «Голго</w:t>
        <w:softHyphen/>
        <w:t>фа» и другие произведения писателя.)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 КАК ОДОЛЕТЬ БЕДУ</w:t>
      </w:r>
    </w:p>
    <w:p>
      <w:pPr>
        <w:pStyle w:val="Style6"/>
        <w:framePr w:w="3672" w:h="10301" w:hRule="exact" w:wrap="none" w:vAnchor="page" w:hAnchor="page" w:x="522" w:y="10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Сочинения и рисунки, посвященные нравствен</w:t>
        <w:softHyphen/>
        <w:t>ным проблемам, которые писатель поднимает в своих остро социальных произведениях. («Чистые камуш</w:t>
        <w:softHyphen/>
        <w:t>ки», «Солнечное затмение», «Обман», «Никто», «Сло</w:t>
        <w:softHyphen/>
        <w:t>манная кукла», «Слётки», «Девочка, которой всё рав</w:t>
        <w:softHyphen/>
        <w:t>но», «Мальчик, которому не больно», «Оглянись на по</w:t>
        <w:softHyphen/>
        <w:t>вороте, или Хроника забытого времени»).</w:t>
      </w:r>
    </w:p>
    <w:p>
      <w:pPr>
        <w:pStyle w:val="Style6"/>
        <w:numPr>
          <w:ilvl w:val="0"/>
          <w:numId w:val="3"/>
        </w:numPr>
        <w:framePr w:w="3677" w:h="10302" w:hRule="exact" w:wrap="none" w:vAnchor="page" w:hAnchor="page" w:x="4247" w:y="1004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НА ДЕТСТВО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Подсказанные книгами писателя размышления и рисунки, в которых рассказывается о жизни замеча</w:t>
        <w:softHyphen/>
        <w:t>тельных представителей своей семьи или интерес</w:t>
        <w:softHyphen/>
        <w:t>ных, важных событиях в своей жизни.</w:t>
      </w:r>
    </w:p>
    <w:p>
      <w:pPr>
        <w:pStyle w:val="Style6"/>
        <w:numPr>
          <w:ilvl w:val="0"/>
          <w:numId w:val="3"/>
        </w:numPr>
        <w:framePr w:w="3677" w:h="10302" w:hRule="exact" w:wrap="none" w:vAnchor="page" w:hAnchor="page" w:x="4247" w:y="1004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КНИГИ, ЗОВУЩИЕ К ДОБРУ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буктрейлеров и электронных дневников читателя, созданных по произведениям писателя, а также видеороликов с выразительным чтением фрагментов из произведений А. А Лиханова.</w:t>
      </w:r>
    </w:p>
    <w:p>
      <w:pPr>
        <w:pStyle w:val="Style10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0" w:right="0" w:firstLine="0"/>
      </w:pPr>
      <w:r>
        <w:rPr>
          <w:rStyle w:val="CharStyle12"/>
          <w:i w:val="0"/>
          <w:iCs w:val="0"/>
        </w:rPr>
        <w:t>НОМИНАЦИИ КОНКУРСА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библиотекарей, педагогов,</w:t>
        <w:br/>
        <w:t>любых организаторов детского чтения разного</w:t>
        <w:br/>
        <w:t>возраста и для коллективов библиотек</w:t>
      </w:r>
    </w:p>
    <w:p>
      <w:pPr>
        <w:pStyle w:val="Style10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73" w:line="150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 педагогов учебных заведений всех типов</w:t>
      </w:r>
    </w:p>
    <w:p>
      <w:pPr>
        <w:pStyle w:val="Style6"/>
        <w:numPr>
          <w:ilvl w:val="0"/>
          <w:numId w:val="5"/>
        </w:numPr>
        <w:framePr w:w="3677" w:h="10302" w:hRule="exact" w:wrap="none" w:vAnchor="page" w:hAnchor="page" w:x="4247" w:y="1004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Книги А. А. Лиханова как школа жизни.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Творческие отчеты о продвижении творчества пи</w:t>
        <w:softHyphen/>
        <w:t>сателя: эссе об уроках классного и внеклассного чте</w:t>
        <w:softHyphen/>
        <w:t>ния, читательских конференциях; видеоролики о теа</w:t>
        <w:softHyphen/>
        <w:t>тральных постановках по произведениям писателя и марафонах художественного чтения; презентации, разработки наглядных материалов по творчеству пи</w:t>
        <w:softHyphen/>
        <w:t>сателя (закладки, стенгазеты и прочее), буктрейлеры; любые иные инициативы по продвижению творчест</w:t>
        <w:softHyphen/>
        <w:t>ва писателя в детскую и юношескую среду.</w:t>
      </w:r>
    </w:p>
    <w:p>
      <w:pPr>
        <w:pStyle w:val="Style6"/>
        <w:numPr>
          <w:ilvl w:val="0"/>
          <w:numId w:val="5"/>
        </w:numPr>
        <w:framePr w:w="3677" w:h="10302" w:hRule="exact" w:wrap="none" w:vAnchor="page" w:hAnchor="page" w:x="4247" w:y="1004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План-проспект «Книги писателя в библиоте</w:t>
        <w:softHyphen/>
        <w:t>ке» (школе, музее, интернате, вузе).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Свободное описание исполненных проектов, их организации и выполнения.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ПОБЕДИТЕЛИ КОНКУРСА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Их определение осуществляется общественным советом, куда входят представители региональных отделений «Российского детского фонда», дирекции региональных детских и юношеских библиотек и де</w:t>
        <w:softHyphen/>
        <w:t>партамента (Министерства) культуры региона, при</w:t>
        <w:softHyphen/>
        <w:t>соединившегося к конкурсу, институтом развития об</w:t>
        <w:softHyphen/>
        <w:t>разования и департаментом (Министерством) обра</w:t>
        <w:softHyphen/>
        <w:t>зования региона — по согласованию.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Работы детей, отобранные библиотекарями и учебными заведениями, направляются для опреде</w:t>
        <w:softHyphen/>
        <w:t>ления победителей в региональную Детскую библио</w:t>
        <w:softHyphen/>
        <w:t>теку, которая, в свою очередь, создав жюри конкурса в регионе, отбирает для финала по 3 кандидата в каж</w:t>
        <w:softHyphen/>
        <w:t>дой номинации.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Отобранные работы направляются для определе</w:t>
        <w:softHyphen/>
        <w:t>ния победителей в каждой номинации для каждого ребенка по адресу: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101990, Россия, г. Москва, Армянский переулок 11 /2а,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"mailto:konkurs@detfond.org"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konkurs@detfond.org</w:t>
      </w:r>
      <w:r>
        <w:fldChar w:fldCharType="end"/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 для справок 8-910-458-49-34 или 8-495-625-82-00 (Российский детский фонд).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том случае, если в регионе нет общественного со</w:t>
        <w:softHyphen/>
        <w:t>вета, оценивающего работы конкурсантов, желающие принять в участие в конкурсе могут направлять свои произведения самостоятельно по тому же адресу.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проходит в 4 этапа.</w:t>
      </w:r>
    </w:p>
    <w:p>
      <w:pPr>
        <w:pStyle w:val="Style6"/>
        <w:framePr w:w="3677" w:h="10302" w:hRule="exact" w:wrap="none" w:vAnchor="page" w:hAnchor="page" w:x="4247" w:y="1004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Окончательная дата присоединения к конкурсу 1 ноября 2019 года. Присоединение происходит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3643" w:h="8828" w:hRule="exact" w:wrap="none" w:vAnchor="page" w:hAnchor="page" w:x="522" w:y="4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форме простого электронного сообщения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"mailto:konkurs@detfond.org"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konkurs@detfond.org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указанием обратного элек</w:t>
        <w:softHyphen/>
        <w:t>тронного и почтовою адреса. Телефон для справок: 8-910-458-49-34 и 8-495-625-82-00 (ООБФ «Россий</w:t>
        <w:softHyphen/>
        <w:t>ский детский фонд», г. Москва)</w:t>
      </w:r>
    </w:p>
    <w:p>
      <w:pPr>
        <w:pStyle w:val="Style6"/>
        <w:numPr>
          <w:ilvl w:val="0"/>
          <w:numId w:val="7"/>
        </w:numPr>
        <w:framePr w:w="3643" w:h="8828" w:hRule="exact" w:wrap="none" w:vAnchor="page" w:hAnchor="page" w:x="522" w:y="493"/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этап: Подготовительный этап проходит до 15 декабря 2019 года (чтение произведений Альберта Анатольевича Лиханова).</w:t>
      </w:r>
    </w:p>
    <w:p>
      <w:pPr>
        <w:pStyle w:val="Style6"/>
        <w:numPr>
          <w:ilvl w:val="0"/>
          <w:numId w:val="7"/>
        </w:numPr>
        <w:framePr w:w="3643" w:h="8828" w:hRule="exact" w:wrap="none" w:vAnchor="page" w:hAnchor="page" w:x="522" w:y="493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этап: с 15 декабря по 15 августа 2010 года пред</w:t>
        <w:softHyphen/>
        <w:t>ставление отобранных регионами работ в организа</w:t>
        <w:softHyphen/>
        <w:t>ционный комитет почтой и электронной почтой.</w:t>
      </w:r>
    </w:p>
    <w:p>
      <w:pPr>
        <w:pStyle w:val="Style6"/>
        <w:numPr>
          <w:ilvl w:val="0"/>
          <w:numId w:val="7"/>
        </w:numPr>
        <w:framePr w:w="3643" w:h="8828" w:hRule="exact" w:wrap="none" w:vAnchor="page" w:hAnchor="page" w:x="522" w:y="493"/>
        <w:tabs>
          <w:tab w:leader="none" w:pos="4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этап: Подведение итогов — 10 сентября 2010 года.</w:t>
      </w:r>
    </w:p>
    <w:p>
      <w:pPr>
        <w:pStyle w:val="Style6"/>
        <w:numPr>
          <w:ilvl w:val="0"/>
          <w:numId w:val="7"/>
        </w:numPr>
        <w:framePr w:w="3643" w:h="8828" w:hRule="exact" w:wrap="none" w:vAnchor="page" w:hAnchor="page" w:x="522" w:y="493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этап: Приглашение особо ярких финалистов в Москву 13 сентября на юбилей писателя, награжде</w:t>
        <w:softHyphen/>
        <w:t>ние лауреатов дипломами и ценными подарками. Те</w:t>
        <w:softHyphen/>
        <w:t>лемосты с участием А. А. Лиханова или личные встречи с писателем.</w:t>
      </w:r>
    </w:p>
    <w:p>
      <w:pPr>
        <w:pStyle w:val="Style6"/>
        <w:framePr w:w="3643" w:h="8828" w:hRule="exact" w:wrap="none" w:vAnchor="page" w:hAnchor="page" w:x="522" w:y="49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ВЫДВИЖЕНИЯ РАБОТ</w:t>
        <w:br/>
        <w:t>ДЛЯ УЧАСТИЯ В КОНКУРСЕ</w:t>
      </w:r>
    </w:p>
    <w:p>
      <w:pPr>
        <w:pStyle w:val="Style6"/>
        <w:numPr>
          <w:ilvl w:val="0"/>
          <w:numId w:val="9"/>
        </w:numPr>
        <w:framePr w:w="3643" w:h="8828" w:hRule="exact" w:wrap="none" w:vAnchor="page" w:hAnchor="page" w:x="522" w:y="493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участию в конкурсе творческих работ пригла</w:t>
        <w:softHyphen/>
        <w:t>шаются дети 8-17 лет.</w:t>
      </w:r>
    </w:p>
    <w:p>
      <w:pPr>
        <w:pStyle w:val="Style6"/>
        <w:numPr>
          <w:ilvl w:val="0"/>
          <w:numId w:val="9"/>
        </w:numPr>
        <w:framePr w:w="3643" w:h="8828" w:hRule="exact" w:wrap="none" w:vAnchor="page" w:hAnchor="page" w:x="522" w:y="493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Текстовые работы объемом от 2 до 5 страниц, на</w:t>
        <w:softHyphen/>
        <w:t xml:space="preserve">бранные на компьютере в текстовом редакторе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Word,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шрифт —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Times New Roman,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размер — 14, интервал —1,5. В тексте не должно быть подчеркиваний и выделений слов. Работы направляются в электронном виде, в фор</w:t>
        <w:softHyphen/>
        <w:t xml:space="preserve">матах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.doc, ,'txt.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Иллюстрации, выполненные в любой технике на листе бумаги формата А4 (210 х 297 мм), на</w:t>
        <w:softHyphen/>
        <w:t xml:space="preserve">правляются в отсканированном виде с разрешением 600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dpi.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Фрагменты художественного чтения длительно</w:t>
        <w:softHyphen/>
        <w:t>стью не более 5 минут сохраняются с максимальным ка</w:t>
        <w:softHyphen/>
        <w:t xml:space="preserve">чеством в формате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.avi, .wmv, .mpg.</w:t>
      </w:r>
    </w:p>
    <w:p>
      <w:pPr>
        <w:pStyle w:val="Style6"/>
        <w:numPr>
          <w:ilvl w:val="0"/>
          <w:numId w:val="9"/>
        </w:numPr>
        <w:framePr w:w="3643" w:h="8828" w:hRule="exact" w:wrap="none" w:vAnchor="page" w:hAnchor="page" w:x="522" w:y="493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Творческие работы, в которых участники ис</w:t>
        <w:softHyphen/>
        <w:t>пользуют цитаты, ссылки на произведения других ав</w:t>
        <w:softHyphen/>
        <w:t>торов, должны содержать списки (или сноски) ис</w:t>
        <w:softHyphen/>
        <w:t>пользованной литературы — печатные и электронные источники.</w:t>
      </w:r>
    </w:p>
    <w:p>
      <w:pPr>
        <w:pStyle w:val="Style6"/>
        <w:numPr>
          <w:ilvl w:val="0"/>
          <w:numId w:val="9"/>
        </w:numPr>
        <w:framePr w:w="3643" w:h="8828" w:hRule="exact" w:wrap="none" w:vAnchor="page" w:hAnchor="page" w:x="522" w:y="493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участию в конкурсе допускаются работы, оформ</w:t>
        <w:softHyphen/>
        <w:t>ленные с указанием Ф.И.О. (полностью), возраста, учеб</w:t>
        <w:softHyphen/>
        <w:t>ного учреждения, класса, муниципального района, кон</w:t>
        <w:softHyphen/>
        <w:t>тактной информации - адреса электронной почты, адреса проживания участника или адреса учебного заве</w:t>
        <w:softHyphen/>
        <w:t>дения (библиотеки), телефонов конкурсанта и руково</w:t>
        <w:softHyphen/>
        <w:t>дителя работы (предпочтительно мобильных), сведений о соавторах и руководителях.</w:t>
      </w:r>
    </w:p>
    <w:p>
      <w:pPr>
        <w:pStyle w:val="Style6"/>
        <w:numPr>
          <w:ilvl w:val="0"/>
          <w:numId w:val="9"/>
        </w:numPr>
        <w:framePr w:w="3643" w:h="8828" w:hRule="exact" w:wrap="none" w:vAnchor="page" w:hAnchor="page" w:x="522" w:y="493"/>
        <w:tabs>
          <w:tab w:leader="none" w:pos="4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Творческие работы доставляются в ближайшую детскую, сельскую библиотеку.</w:t>
      </w:r>
    </w:p>
    <w:p>
      <w:pPr>
        <w:pStyle w:val="Style6"/>
        <w:numPr>
          <w:ilvl w:val="0"/>
          <w:numId w:val="9"/>
        </w:numPr>
        <w:framePr w:w="3643" w:h="8828" w:hRule="exact" w:wrap="none" w:vAnchor="page" w:hAnchor="page" w:x="522" w:y="493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конкурса вступают в социальных сетях в группы «Читаем Альберта Лиханова»:</w:t>
      </w:r>
    </w:p>
    <w:p>
      <w:pPr>
        <w:pStyle w:val="Style6"/>
        <w:framePr w:w="3643" w:h="8828" w:hRule="exact" w:wrap="none" w:vAnchor="page" w:hAnchor="page" w:x="522" w:y="49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fldChar w:fldCharType="begin"/>
      </w:r>
      <w:r>
        <w:rPr>
          <w:color w:val="000000"/>
        </w:rPr>
        <w:instrText> HYPERLINK "https://facebook.com/groups/1403983356566283"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https://facebook.com/groups/1403983356566283</w:t>
      </w:r>
      <w:r>
        <w:fldChar w:fldCharType="end"/>
      </w:r>
    </w:p>
    <w:p>
      <w:pPr>
        <w:pStyle w:val="Style6"/>
        <w:framePr w:w="3643" w:h="8828" w:hRule="exact" w:wrap="none" w:vAnchor="page" w:hAnchor="page" w:x="522" w:y="49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fldChar w:fldCharType="begin"/>
      </w:r>
      <w:r>
        <w:rPr>
          <w:color w:val="000000"/>
        </w:rPr>
        <w:instrText> HYPERLINK "http://vk.com/club85376798"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http://vk.com/club85376798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размещая свои твор</w:t>
        <w:softHyphen/>
        <w:t>ческие работы, и рекомендуют друзьям вступить в группу и стать участниками Конкурса.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отбора лучших работ:</w:t>
      </w:r>
    </w:p>
    <w:p>
      <w:pPr>
        <w:pStyle w:val="Style6"/>
        <w:numPr>
          <w:ilvl w:val="0"/>
          <w:numId w:val="11"/>
        </w:numPr>
        <w:framePr w:w="3638" w:h="8832" w:hRule="exact" w:wrap="none" w:vAnchor="page" w:hAnchor="page" w:x="4251" w:y="498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Глубина прочтения произведения,</w:t>
      </w:r>
    </w:p>
    <w:p>
      <w:pPr>
        <w:pStyle w:val="Style6"/>
        <w:numPr>
          <w:ilvl w:val="0"/>
          <w:numId w:val="11"/>
        </w:numPr>
        <w:framePr w:w="3638" w:h="8832" w:hRule="exact" w:wrap="none" w:vAnchor="page" w:hAnchor="page" w:x="4251" w:y="498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 работы тематике конкурса,</w:t>
      </w:r>
    </w:p>
    <w:p>
      <w:pPr>
        <w:pStyle w:val="Style6"/>
        <w:numPr>
          <w:ilvl w:val="0"/>
          <w:numId w:val="11"/>
        </w:numPr>
        <w:framePr w:w="3638" w:h="8832" w:hRule="exact" w:wrap="none" w:vAnchor="page" w:hAnchor="page" w:x="4251" w:y="498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Оригинальность художественного решения,</w:t>
      </w:r>
    </w:p>
    <w:p>
      <w:pPr>
        <w:pStyle w:val="Style6"/>
        <w:numPr>
          <w:ilvl w:val="0"/>
          <w:numId w:val="11"/>
        </w:numPr>
        <w:framePr w:w="3638" w:h="8832" w:hRule="exact" w:wrap="none" w:vAnchor="page" w:hAnchor="page" w:x="4251" w:y="498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4"/>
        <w:ind w:left="2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 грамотное исполнение в цифровом формате.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НАГРАЖДЕНИЕ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Авторы лучших творческих работ награждают</w:t>
        <w:softHyphen/>
        <w:t>ся «Дипломом Лауреата конкурса» и призами. Авторы всех работ награждаются «Сертификатом участника».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каждого региона, принявшего свободное участие в конкурсе, устанавливаются не менее чем по одной на</w:t>
        <w:softHyphen/>
        <w:t>граде в каждой из 6 объявленных номинаций.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конкурсе могут принимать участие дети-читатели, не организованные никакими структурами. Для них устанавливаются дополнительные поощрения, включая диплом «Лучший юный читатель России».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по изготовлению дипломов конкурса, при</w:t>
        <w:softHyphen/>
        <w:t>обретения призов и направления их в регионы несет ООБФ «Российский детский фонд» и его спонсоры. Диплом утверждают его учредители.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Вручение наград происходит не позже чем через 60 дней после подведения итогов центральным жюри.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Региональные отделения РДФ и департаменты (Министерства) культуры и образования вправе ус</w:t>
        <w:softHyphen/>
        <w:t>танавливать в настоящем конкурсе дополнительные поощрения.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both"/>
        <w:spacing w:before="0" w:after="120" w:line="158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Организаторы конкурса оставляют за собой право использовать конкурсные работы (или фрагменты) в информационных изданиях, статьях или публико</w:t>
        <w:softHyphen/>
        <w:t>вать их полностью на Сайте Общероссийского обще</w:t>
        <w:softHyphen/>
        <w:t>ственного благотворительного фонда «Российский детский фонд» и его отделений, региональных сайтах детских библиотек России с обязательным указанием имен авторов.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КОНТАКТЫ И РЕКВИЗИТЫ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Учредители и организаторы конкурса:</w:t>
        <w:br/>
        <w:t>Общероссийский общественный благотворитель</w:t>
        <w:t>-</w:t>
        <w:br/>
        <w:t>ный фонд «Российский детский фонд»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101990 Россия, г. Москва, Армянский пер., д. 11 /2а.</w:t>
        <w:br/>
        <w:t>Тел.: 8-495-625-82-00, факс: 8-495-624-24-90.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"mailto:konkurs@detfond.org"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konkurs@detfond.org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Координаторы: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spacing w:before="0" w:after="116" w:line="158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Пуля Ирина Ивановна, тел.: 8-910-458-49-34</w:t>
        <w:br/>
        <w:t>Смирнова Галина Васильевна, тел.: 8-926-710-38-27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Государственная детская библиотека</w:t>
      </w:r>
    </w:p>
    <w:p>
      <w:pPr>
        <w:pStyle w:val="Style6"/>
        <w:framePr w:w="3638" w:h="8832" w:hRule="exact" w:wrap="none" w:vAnchor="page" w:hAnchor="page" w:x="4251" w:y="49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119049, Россия, г. Москва, Калужская площадь, д. 1.</w:t>
        <w:br/>
        <w:t>Тел.: 8-499-230-18-49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"mailto:main@rgdb.ru"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main@rgdb.ru</w:t>
      </w:r>
      <w:r>
        <w:fldChar w:fldCharType="end"/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75pt;margin-top:471.75pt;width:363.35pt;height:111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✓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0"/>
    </w:rPr>
  </w:style>
  <w:style w:type="character" w:customStyle="1" w:styleId="CharStyle5">
    <w:name w:val="Заголовок №1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2) + 7,5 pt,Курсив"/>
    <w:basedOn w:val="CharStyle7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Основной текст (3) + 7 pt,Не курсив"/>
    <w:basedOn w:val="CharStyle11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line="163" w:lineRule="exact"/>
      <w:ind w:hanging="24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120" w:line="149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